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28" w:type="dxa"/>
        <w:tblInd w:w="-72" w:type="dxa"/>
        <w:tblLayout w:type="fixed"/>
        <w:tblLook w:val="0000" w:firstRow="0" w:lastRow="0" w:firstColumn="0" w:lastColumn="0" w:noHBand="0" w:noVBand="0"/>
      </w:tblPr>
      <w:tblGrid>
        <w:gridCol w:w="3582"/>
        <w:gridCol w:w="5846"/>
      </w:tblGrid>
      <w:tr>
        <w:trPr>
          <w:trHeight w:val="703"/>
        </w:trPr>
        <w:tc>
          <w:tcPr>
            <w:tcW w:w="3582" w:type="dxa"/>
          </w:tcPr>
          <w:p>
            <w:pPr>
              <w:pStyle w:val="BodyText"/>
              <w:jc w:val="center"/>
              <w:rPr>
                <w:rFonts w:ascii="Times New Roman" w:hAnsi="Times New Roman"/>
                <w:bCs/>
                <w:sz w:val="26"/>
                <w:szCs w:val="26"/>
              </w:rPr>
            </w:pPr>
            <w:r>
              <w:rPr>
                <w:rFonts w:ascii="Times New Roman" w:hAnsi="Times New Roman"/>
                <w:bCs/>
                <w:sz w:val="26"/>
                <w:szCs w:val="26"/>
              </w:rPr>
              <w:t xml:space="preserve">ỦY BAN NHÂN DÂN </w:t>
            </w:r>
          </w:p>
          <w:p>
            <w:pPr>
              <w:pStyle w:val="BodyText"/>
              <w:jc w:val="center"/>
              <w:rPr>
                <w:rFonts w:ascii="Times New Roman" w:hAnsi="Times New Roman"/>
                <w:bCs/>
                <w:spacing w:val="-14"/>
                <w:position w:val="-4"/>
                <w:sz w:val="26"/>
                <w:szCs w:val="26"/>
              </w:rPr>
            </w:pPr>
            <w:r>
              <w:rPr>
                <w:rFonts w:ascii="Times New Roman" w:hAnsi="Times New Roman"/>
                <w:bCs/>
                <w:sz w:val="26"/>
                <w:szCs w:val="26"/>
              </w:rPr>
              <w:t>PHƯỜNG BẮC HỒNG LĨNH</w:t>
            </w:r>
          </w:p>
          <w:p>
            <w:pPr>
              <w:pStyle w:val="BodyText"/>
              <w:jc w:val="center"/>
              <w:rPr>
                <w:rFonts w:ascii="Times New Roman" w:hAnsi="Times New Roman"/>
                <w:bCs/>
                <w:sz w:val="26"/>
                <w:szCs w:val="26"/>
              </w:rPr>
            </w:pPr>
            <w:r>
              <w:rPr>
                <w:rFonts w:ascii="Times New Roman" w:hAnsi="Times New Roman"/>
                <w:b w:val="0"/>
                <w:noProof/>
                <w:sz w:val="26"/>
                <w:szCs w:val="26"/>
              </w:rPr>
              <mc:AlternateContent>
                <mc:Choice Requires="wps">
                  <w:drawing>
                    <wp:anchor distT="4294967295" distB="4294967295" distL="114300" distR="114300" simplePos="0" relativeHeight="251656192" behindDoc="0" locked="0" layoutInCell="1" allowOverlap="1">
                      <wp:simplePos x="0" y="0"/>
                      <wp:positionH relativeFrom="column">
                        <wp:posOffset>613410</wp:posOffset>
                      </wp:positionH>
                      <wp:positionV relativeFrom="paragraph">
                        <wp:posOffset>34713</wp:posOffset>
                      </wp:positionV>
                      <wp:extent cx="887730" cy="0"/>
                      <wp:effectExtent l="0" t="0" r="0" b="0"/>
                      <wp:wrapNone/>
                      <wp:docPr id="39581755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877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0C218EB" id="Straight Connector 2" o:spid="_x0000_s1026" style="position:absolute;flip:y;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3pt,2.75pt" to="118.2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" strokeweight="1pt"/>
                  </w:pict>
                </mc:Fallback>
              </mc:AlternateContent>
            </w:r>
          </w:p>
        </w:tc>
        <w:tc>
          <w:tcPr>
            <w:tcW w:w="5846" w:type="dxa"/>
          </w:tcPr>
          <w:p>
            <w:pPr>
              <w:pStyle w:val="BodyText"/>
              <w:jc w:val="center"/>
              <w:rPr>
                <w:rFonts w:ascii="Times New Roman" w:hAnsi="Times New Roman"/>
                <w:sz w:val="26"/>
                <w:szCs w:val="26"/>
              </w:rPr>
            </w:pPr>
            <w:r>
              <w:rPr>
                <w:rFonts w:ascii="Times New Roman" w:hAnsi="Times New Roman"/>
                <w:sz w:val="26"/>
                <w:szCs w:val="26"/>
              </w:rPr>
              <w:t>CỘNG HÒA XÃ HỘI CHỦ NGHĨA VIỆT NAM</w:t>
            </w:r>
          </w:p>
          <w:p>
            <w:pPr>
              <w:pStyle w:val="BodyText"/>
              <w:jc w:val="center"/>
              <w:rPr>
                <w:rFonts w:ascii="Times New Roman" w:hAnsi="Times New Roman"/>
                <w:szCs w:val="28"/>
              </w:rPr>
            </w:pPr>
            <w:r>
              <w:rPr>
                <w:rFonts w:ascii="Times New Roman" w:hAnsi="Times New Roman" w:hint="eastAsia"/>
                <w:szCs w:val="28"/>
              </w:rPr>
              <w:t>Đ</w:t>
            </w:r>
            <w:r>
              <w:rPr>
                <w:rFonts w:ascii="Times New Roman" w:hAnsi="Times New Roman"/>
                <w:szCs w:val="28"/>
              </w:rPr>
              <w:t>ộc lập - Tự do - Hạnh phúc</w:t>
            </w:r>
          </w:p>
          <w:p>
            <w:pPr>
              <w:pStyle w:val="BodyText"/>
              <w:jc w:val="center"/>
              <w:rPr>
                <w:rFonts w:ascii="Times New Roman" w:hAnsi="Times New Roman"/>
                <w:sz w:val="25"/>
                <w:szCs w:val="27"/>
              </w:rPr>
            </w:pPr>
            <w:r>
              <w:rPr>
                <w:rFonts w:ascii="Times New Roman" w:hAnsi="Times New Roman"/>
                <w:noProof/>
                <w:sz w:val="37"/>
                <w:szCs w:val="27"/>
              </w:rPr>
              <mc:AlternateContent>
                <mc:Choice Requires="wps">
                  <w:drawing>
                    <wp:anchor distT="4294967294" distB="4294967294" distL="114300" distR="114300" simplePos="0" relativeHeight="251660288" behindDoc="0" locked="0" layoutInCell="1" allowOverlap="1">
                      <wp:simplePos x="0" y="0"/>
                      <wp:positionH relativeFrom="column">
                        <wp:posOffset>747981</wp:posOffset>
                      </wp:positionH>
                      <wp:positionV relativeFrom="paragraph">
                        <wp:posOffset>19685</wp:posOffset>
                      </wp:positionV>
                      <wp:extent cx="2112380" cy="5787"/>
                      <wp:effectExtent l="0" t="0" r="21590" b="32385"/>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12380" cy="578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300F1AB" id="Straight Connector 1" o:spid="_x0000_s1026" style="position:absolute;flip:y;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8.9pt,1.55pt" to="225.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" strokeweight="1pt"/>
                  </w:pict>
                </mc:Fallback>
              </mc:AlternateContent>
            </w:r>
          </w:p>
        </w:tc>
      </w:tr>
      <w:tr>
        <w:trPr>
          <w:trHeight w:val="225"/>
        </w:trPr>
        <w:tc>
          <w:tcPr>
            <w:tcW w:w="3582" w:type="dxa"/>
          </w:tcPr>
          <w:p>
            <w:pPr>
              <w:pStyle w:val="BodyText"/>
              <w:jc w:val="center"/>
              <w:rPr>
                <w:rFonts w:ascii="Times New Roman" w:hAnsi="Times New Roman"/>
                <w:bCs/>
                <w:sz w:val="26"/>
                <w:szCs w:val="26"/>
              </w:rPr>
            </w:pPr>
            <w:r>
              <w:rPr>
                <w:rFonts w:ascii="Times New Roman" w:hAnsi="Times New Roman"/>
                <w:b w:val="0"/>
                <w:bCs/>
                <w:sz w:val="26"/>
                <w:szCs w:val="26"/>
              </w:rPr>
              <w:t>Số:           /GM-UBND</w:t>
            </w:r>
          </w:p>
        </w:tc>
        <w:tc>
          <w:tcPr>
            <w:tcW w:w="5846" w:type="dxa"/>
          </w:tcPr>
          <w:p>
            <w:pPr>
              <w:pStyle w:val="BodyText"/>
              <w:jc w:val="center"/>
              <w:rPr>
                <w:rFonts w:ascii="Times New Roman" w:hAnsi="Times New Roman"/>
                <w:sz w:val="26"/>
                <w:szCs w:val="26"/>
              </w:rPr>
            </w:pPr>
            <w:r>
              <w:rPr>
                <w:rFonts w:ascii="Times New Roman" w:hAnsi="Times New Roman"/>
                <w:b w:val="0"/>
                <w:i/>
                <w:szCs w:val="28"/>
              </w:rPr>
              <w:t>Bắc Hồng Lĩnh, ngày       tháng 6 năm 2026</w:t>
            </w:r>
          </w:p>
        </w:tc>
      </w:tr>
    </w:tbl>
    <w:p>
      <w:pPr>
        <w:spacing w:before="360"/>
        <w:jc w:val="center"/>
        <w:rPr>
          <w:b/>
          <w:color w:val="000000"/>
        </w:rPr>
      </w:pPr>
      <w:r>
        <w:rPr>
          <w:b/>
          <w:color w:val="000000"/>
        </w:rPr>
        <w:t>GIẤY MỜI</w:t>
      </w:r>
    </w:p>
    <w:p>
      <w:pPr>
        <w:spacing w:after="360" w:line="400" w:lineRule="exact"/>
        <w:jc w:val="center"/>
        <w:rPr>
          <w:b/>
          <w:noProof/>
          <w:color w:val="000000"/>
          <w14:ligatures w14:val="standardContextual"/>
        </w:rPr>
      </w:pPr>
      <w:r>
        <w:rPr>
          <w:b/>
        </w:rPr>
        <w:t>Họp lập dự toán thu phí dịch vụ thu gom, vận chuyển rác thải sinh hoạt và rà soát bộ thuế sử dụng đất phi nông nghiệp năm 2026</w:t>
      </w:r>
    </w:p>
    <w:p>
      <w:pPr>
        <w:spacing w:line="420" w:lineRule="exact"/>
        <w:ind w:firstLine="567"/>
        <w:contextualSpacing/>
        <w:jc w:val="both"/>
      </w:pPr>
      <w:r>
        <w:t>Ủy ban nhân dân phường tổ chức cuộc họp triển khai lập dự toán thu phí dịch vụ thu gom, vận chuyển rác thải sinh hoạt và rà soát bộ thuế sử dụng đất phi nông nghiệp năm 2026 trên địa bàn phường, cụ thể như sau:</w:t>
      </w:r>
    </w:p>
    <w:p>
      <w:pPr>
        <w:pStyle w:val="ListParagraph"/>
        <w:numPr>
          <w:ilvl w:val="0"/>
          <w:numId w:val="6"/>
        </w:numPr>
        <w:spacing w:line="480" w:lineRule="exact"/>
        <w:jc w:val="both"/>
      </w:pPr>
      <w:r>
        <w:rPr>
          <w:b/>
          <w:bCs/>
          <w:lang w:val="vi-VN"/>
        </w:rPr>
        <w:t>Thời gian:</w:t>
      </w:r>
      <w:r>
        <w:rPr>
          <w:lang w:val="vi-VN"/>
        </w:rPr>
        <w:t xml:space="preserve"> Bắt đầu từ 8 giờ 00 phút, ngày 13/6/2026.</w:t>
      </w:r>
    </w:p>
    <w:p>
      <w:pPr>
        <w:spacing w:line="480" w:lineRule="exact"/>
        <w:ind w:firstLine="567"/>
        <w:contextualSpacing/>
        <w:jc w:val="both"/>
        <w:rPr>
          <w:lang w:val="vi-VN"/>
        </w:rPr>
      </w:pPr>
      <w:r>
        <w:rPr>
          <w:b/>
          <w:bCs/>
          <w:lang w:val="vi-VN"/>
        </w:rPr>
        <w:t>2. Địa điểm:</w:t>
      </w:r>
      <w:r>
        <w:rPr>
          <w:lang w:val="vi-VN"/>
        </w:rPr>
        <w:t xml:space="preserve"> Hội trường lớn, UBND phường.</w:t>
      </w:r>
    </w:p>
    <w:p>
      <w:pPr>
        <w:spacing w:line="480" w:lineRule="exact"/>
        <w:ind w:firstLine="567"/>
        <w:contextualSpacing/>
        <w:jc w:val="both"/>
        <w:rPr>
          <w:lang w:val="vi-VN"/>
        </w:rPr>
      </w:pPr>
      <w:r>
        <w:rPr>
          <w:b/>
          <w:bCs/>
          <w:lang w:val="vi-VN"/>
        </w:rPr>
        <w:t>3. Chủ trì:</w:t>
      </w:r>
      <w:r>
        <w:rPr>
          <w:lang w:val="vi-VN"/>
        </w:rPr>
        <w:t xml:space="preserve"> Đồng chí Phan Thanh Tùng, Phó Chủ tịch UBND phường.</w:t>
      </w:r>
    </w:p>
    <w:p>
      <w:pPr>
        <w:spacing w:line="480" w:lineRule="exact"/>
        <w:ind w:firstLine="567"/>
        <w:contextualSpacing/>
        <w:jc w:val="both"/>
        <w:rPr>
          <w:lang w:val="vi-VN"/>
        </w:rPr>
      </w:pPr>
      <w:r>
        <w:rPr>
          <w:b/>
          <w:bCs/>
          <w:lang w:val="vi-VN"/>
        </w:rPr>
        <w:t>4. Trân trọng kính mời:</w:t>
      </w:r>
    </w:p>
    <w:p>
      <w:pPr>
        <w:spacing w:line="420" w:lineRule="exact"/>
        <w:ind w:firstLine="567"/>
        <w:contextualSpacing/>
        <w:jc w:val="both"/>
        <w:rPr>
          <w:lang w:val="vi-VN"/>
        </w:rPr>
      </w:pPr>
      <w:r>
        <w:rPr>
          <w:lang w:val="vi-VN"/>
        </w:rPr>
        <w:t>- Trưởng, Phó Trưởng phòng và công chức phụ trách lĩnh vực liên quan phòng Kinh tế, Hạ tầng và Đô thị;</w:t>
      </w:r>
    </w:p>
    <w:p>
      <w:pPr>
        <w:spacing w:line="420" w:lineRule="exact"/>
        <w:ind w:firstLine="567"/>
        <w:contextualSpacing/>
        <w:jc w:val="both"/>
        <w:rPr>
          <w:lang w:val="vi-VN"/>
        </w:rPr>
      </w:pPr>
      <w:r>
        <w:rPr>
          <w:lang w:val="vi-VN"/>
        </w:rPr>
        <w:t xml:space="preserve">- </w:t>
      </w:r>
      <w:r>
        <w:t>Đại diện lãnh đạo và cán bộ phụ trách lĩnh vực thuế sử dụng đất phi nông nghiệp thuộc Thuế cơ sở 3.</w:t>
      </w:r>
    </w:p>
    <w:p>
      <w:pPr>
        <w:spacing w:line="420" w:lineRule="exact"/>
        <w:ind w:firstLine="567"/>
        <w:contextualSpacing/>
        <w:jc w:val="both"/>
        <w:rPr>
          <w:lang w:val="vi-VN"/>
        </w:rPr>
      </w:pPr>
      <w:r>
        <w:rPr>
          <w:lang w:val="vi-VN"/>
        </w:rPr>
        <w:t>- Giám đốc và các bộ phận liên qu</w:t>
      </w:r>
      <w:bookmarkStart w:id="0" w:name="_GoBack"/>
      <w:bookmarkEnd w:id="0"/>
      <w:r>
        <w:rPr>
          <w:lang w:val="vi-VN"/>
        </w:rPr>
        <w:t>an của Công ty Cổ phần Môi trường đô thị Hồng Lĩnh;</w:t>
      </w:r>
    </w:p>
    <w:p>
      <w:pPr>
        <w:spacing w:line="420" w:lineRule="exact"/>
        <w:ind w:firstLine="567"/>
        <w:contextualSpacing/>
        <w:jc w:val="both"/>
        <w:rPr>
          <w:lang w:val="vi-VN"/>
        </w:rPr>
      </w:pPr>
      <w:r>
        <w:rPr>
          <w:lang w:val="vi-VN"/>
        </w:rPr>
        <w:t>- Giám đốc HTX Quỳnh Lương, Tổ trưởng Tổ thu gom rác thải sinh hoạt địa bàn Đức Thuận cũ, Xuân Lam cũ.</w:t>
      </w:r>
    </w:p>
    <w:p>
      <w:pPr>
        <w:spacing w:line="420" w:lineRule="exact"/>
        <w:ind w:firstLine="567"/>
        <w:contextualSpacing/>
        <w:jc w:val="both"/>
        <w:rPr>
          <w:lang w:val="vi-VN"/>
        </w:rPr>
      </w:pPr>
      <w:r>
        <w:rPr>
          <w:lang w:val="vi-VN"/>
        </w:rPr>
        <w:t>- Tổ trưởng các Tổ dân phố.</w:t>
      </w:r>
    </w:p>
    <w:p>
      <w:pPr>
        <w:spacing w:line="420" w:lineRule="exact"/>
        <w:ind w:firstLine="567"/>
        <w:contextualSpacing/>
        <w:jc w:val="both"/>
        <w:rPr>
          <w:i/>
          <w:iCs/>
          <w:lang w:val="vi-VN"/>
        </w:rPr>
      </w:pPr>
      <w:r>
        <w:rPr>
          <w:i/>
          <w:iCs/>
          <w:lang w:val="vi-VN"/>
        </w:rPr>
        <w:t xml:space="preserve">Lưu ý: </w:t>
      </w:r>
      <w:r>
        <w:rPr>
          <w:i/>
        </w:rPr>
        <w:t>Đề nghị Tổ trưởng các tổ dân phố mang theo biểu rà soát lập dự toán thu phí dịch vụ thu gom rác thải sinh hoạt và biểu rà soát bộ thuế sử dụng đất phi nông nghiệp năm 2026 để nộp tại cuộc họp.</w:t>
      </w:r>
    </w:p>
    <w:p>
      <w:pPr>
        <w:spacing w:line="420" w:lineRule="exact"/>
        <w:ind w:firstLine="567"/>
        <w:contextualSpacing/>
        <w:jc w:val="both"/>
        <w:rPr>
          <w:i/>
        </w:rPr>
      </w:pPr>
      <w:r>
        <w:rPr>
          <w:i/>
          <w:iCs/>
          <w:lang w:val="vi-VN"/>
        </w:rPr>
        <w:t xml:space="preserve">- </w:t>
      </w:r>
      <w:r>
        <w:rPr>
          <w:i/>
        </w:rPr>
        <w:t>Đề nghị Giám đốc HTX Quỳnh Lương, Tổ trưởng các tổ thu gom rác thải sinh hoạt trên địa bàn Đức Thuận cũ và Xuân Lam cũ; Giám đốc Công ty Cổ phần Môi trường đô thị Hồng Lĩnh chuẩn bị báo cáo tình hình thu phí dịch vụ thu gom rác thải sinh hoạt năm 2025 để phục vụ cuộc họp.</w:t>
      </w:r>
    </w:p>
    <w:p>
      <w:pPr>
        <w:spacing w:line="260" w:lineRule="exact"/>
        <w:ind w:firstLine="567"/>
        <w:contextualSpacing/>
        <w:jc w:val="both"/>
        <w:rPr>
          <w:i/>
          <w:iCs/>
          <w:lang w:val="vi-VN"/>
        </w:rPr>
      </w:pPr>
    </w:p>
    <w:p>
      <w:pPr>
        <w:spacing w:line="260" w:lineRule="exact"/>
        <w:ind w:firstLine="567"/>
        <w:contextualSpacing/>
        <w:jc w:val="both"/>
        <w:rPr>
          <w:b/>
          <w:bCs/>
          <w:lang w:val="vi-VN"/>
        </w:rPr>
      </w:pPr>
      <w:r>
        <w:rPr>
          <w:b/>
          <w:bCs/>
          <w:lang w:val="vi-VN"/>
        </w:rPr>
        <w:t>5. Phân công nhiệm vụ:</w:t>
      </w:r>
    </w:p>
    <w:p>
      <w:pPr>
        <w:spacing w:line="420" w:lineRule="exact"/>
        <w:ind w:firstLine="567"/>
        <w:contextualSpacing/>
        <w:jc w:val="both"/>
        <w:rPr>
          <w:lang w:val="vi-VN"/>
        </w:rPr>
      </w:pPr>
      <w:r>
        <w:rPr>
          <w:lang w:val="vi-VN"/>
        </w:rPr>
        <w:t xml:space="preserve">- </w:t>
      </w:r>
      <w:r>
        <w:t>Giao Phòng Kinh tế, Hạ tầng và Đô thị chủ trì chuẩn bị nội dung, tài liệu phục vụ cuộc họp;</w:t>
      </w:r>
    </w:p>
    <w:p>
      <w:pPr>
        <w:spacing w:line="420" w:lineRule="exact"/>
        <w:ind w:firstLine="567"/>
        <w:contextualSpacing/>
        <w:jc w:val="both"/>
        <w:rPr>
          <w:lang w:val="vi-VN"/>
        </w:rPr>
      </w:pPr>
      <w:r>
        <w:rPr>
          <w:lang w:val="vi-VN"/>
        </w:rPr>
        <w:lastRenderedPageBreak/>
        <w:t>- Văn phòng HĐND và UBND chuẩn bị các điều kiện đảm bảo khác.</w:t>
      </w:r>
    </w:p>
    <w:p>
      <w:pPr>
        <w:spacing w:line="420" w:lineRule="exact"/>
        <w:ind w:firstLine="567"/>
        <w:contextualSpacing/>
        <w:jc w:val="both"/>
        <w:rPr>
          <w:lang w:val="vi-VN"/>
        </w:rPr>
      </w:pPr>
      <w:r>
        <w:t>Đề nghị các đại biểu tham dự đầy đủ, đúng thời gian quy định./.</w:t>
      </w:r>
    </w:p>
    <w:p>
      <w:pPr>
        <w:ind w:firstLine="567"/>
        <w:contextualSpacing/>
        <w:jc w:val="both"/>
        <w:rPr>
          <w:sz w:val="16"/>
          <w:szCs w:val="16"/>
          <w:lang w:val="vi-VN"/>
        </w:rPr>
      </w:pPr>
    </w:p>
    <w:tbl>
      <w:tblPr>
        <w:tblpPr w:leftFromText="180" w:rightFromText="180" w:vertAnchor="text" w:horzAnchor="margin" w:tblpY="96"/>
        <w:tblW w:w="9180" w:type="dxa"/>
        <w:tblLook w:val="01E0" w:firstRow="1" w:lastRow="1" w:firstColumn="1" w:lastColumn="1" w:noHBand="0" w:noVBand="0"/>
      </w:tblPr>
      <w:tblGrid>
        <w:gridCol w:w="4867"/>
        <w:gridCol w:w="4313"/>
      </w:tblGrid>
      <w:tr>
        <w:trPr>
          <w:trHeight w:val="1350"/>
        </w:trPr>
        <w:tc>
          <w:tcPr>
            <w:tcW w:w="4867" w:type="dxa"/>
          </w:tcPr>
          <w:p>
            <w:pPr>
              <w:jc w:val="both"/>
              <w:rPr>
                <w:b/>
                <w:i/>
                <w:sz w:val="24"/>
                <w:szCs w:val="24"/>
                <w:lang w:val="vi-VN"/>
              </w:rPr>
            </w:pPr>
            <w:r>
              <w:rPr>
                <w:b/>
                <w:i/>
                <w:color w:val="000000"/>
                <w:sz w:val="24"/>
                <w:szCs w:val="24"/>
                <w:u w:color="FF0000"/>
                <w:lang w:val="vi-VN"/>
              </w:rPr>
              <w:t>Nơi nhận</w:t>
            </w:r>
            <w:r>
              <w:rPr>
                <w:b/>
                <w:i/>
                <w:sz w:val="24"/>
                <w:szCs w:val="24"/>
                <w:lang w:val="vi-VN"/>
              </w:rPr>
              <w:t>:</w:t>
            </w:r>
          </w:p>
          <w:p>
            <w:pPr>
              <w:jc w:val="both"/>
              <w:rPr>
                <w:sz w:val="24"/>
                <w:szCs w:val="24"/>
                <w:lang w:val="vi-VN"/>
              </w:rPr>
            </w:pPr>
            <w:r>
              <w:rPr>
                <w:sz w:val="24"/>
                <w:szCs w:val="24"/>
                <w:lang w:val="vi-VN"/>
              </w:rPr>
              <w:t>- Như thành phần mời;</w:t>
            </w:r>
          </w:p>
          <w:p>
            <w:pPr>
              <w:jc w:val="both"/>
              <w:rPr>
                <w:sz w:val="24"/>
                <w:szCs w:val="24"/>
                <w:lang w:val="vi-VN"/>
              </w:rPr>
            </w:pPr>
            <w:r>
              <w:rPr>
                <w:sz w:val="24"/>
                <w:szCs w:val="24"/>
                <w:lang w:val="vi-VN"/>
              </w:rPr>
              <w:t>- Chủ tịch, các PCT UBND phường;</w:t>
            </w:r>
          </w:p>
          <w:p>
            <w:pPr>
              <w:jc w:val="both"/>
              <w:rPr>
                <w:sz w:val="24"/>
                <w:szCs w:val="24"/>
              </w:rPr>
            </w:pPr>
            <w:r>
              <w:rPr>
                <w:sz w:val="24"/>
                <w:szCs w:val="24"/>
              </w:rPr>
              <w:t>- Lưu: VT, KTHTĐT.</w:t>
            </w:r>
          </w:p>
        </w:tc>
        <w:tc>
          <w:tcPr>
            <w:tcW w:w="4313" w:type="dxa"/>
          </w:tcPr>
          <w:p>
            <w:pPr>
              <w:jc w:val="center"/>
              <w:rPr>
                <w:b/>
              </w:rPr>
            </w:pPr>
            <w:r>
              <w:rPr>
                <w:b/>
              </w:rPr>
              <w:t>TL. CHỦ TỊCH</w:t>
            </w:r>
          </w:p>
          <w:p>
            <w:pPr>
              <w:jc w:val="center"/>
              <w:rPr>
                <w:b/>
              </w:rPr>
            </w:pPr>
            <w:r>
              <w:rPr>
                <w:b/>
              </w:rPr>
              <w:t>KT. CHÁNH VĂN PHÒNG</w:t>
            </w:r>
          </w:p>
          <w:p>
            <w:pPr>
              <w:jc w:val="center"/>
              <w:rPr>
                <w:b/>
              </w:rPr>
            </w:pPr>
            <w:r>
              <w:rPr>
                <w:b/>
              </w:rPr>
              <w:t>PHÓ CHÁNH VĂN PHÒNG</w:t>
            </w:r>
          </w:p>
          <w:p>
            <w:pPr>
              <w:jc w:val="center"/>
              <w:rPr>
                <w:b/>
              </w:rPr>
            </w:pPr>
          </w:p>
          <w:p>
            <w:pPr>
              <w:jc w:val="center"/>
              <w:rPr>
                <w:b/>
              </w:rPr>
            </w:pPr>
          </w:p>
          <w:p>
            <w:pPr>
              <w:jc w:val="center"/>
              <w:rPr>
                <w:b/>
              </w:rPr>
            </w:pPr>
          </w:p>
          <w:p>
            <w:pPr>
              <w:jc w:val="center"/>
              <w:rPr>
                <w:b/>
              </w:rPr>
            </w:pPr>
          </w:p>
          <w:p>
            <w:pPr>
              <w:jc w:val="center"/>
              <w:rPr>
                <w:b/>
              </w:rPr>
            </w:pPr>
          </w:p>
          <w:p>
            <w:pPr>
              <w:jc w:val="center"/>
              <w:rPr>
                <w:b/>
              </w:rPr>
            </w:pPr>
            <w:r>
              <w:rPr>
                <w:b/>
              </w:rPr>
              <w:t>Nguyễn Minh Sáng</w:t>
            </w:r>
          </w:p>
        </w:tc>
      </w:tr>
    </w:tbl>
    <w:p/>
    <w:sectPr>
      <w:headerReference w:type="default" r:id="rId7"/>
      <w:footerReference w:type="even" r:id="rId8"/>
      <w:footerReference w:type="default" r:id="rId9"/>
      <w:pgSz w:w="11907" w:h="16840" w:code="9"/>
      <w:pgMar w:top="1134" w:right="1021" w:bottom="1134" w:left="1701" w:header="680" w:footer="533"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H">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jc w:val="center"/>
    </w:pPr>
  </w:p>
  <w:p>
    <w:pPr>
      <w:pStyle w:val="Header"/>
      <w:jc w:val="both"/>
      <w:rPr>
        <w:i/>
        <w:sz w:val="2"/>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557DB"/>
    <w:multiLevelType w:val="multilevel"/>
    <w:tmpl w:val="797AB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909079A"/>
    <w:multiLevelType w:val="hybridMultilevel"/>
    <w:tmpl w:val="BDF62ED4"/>
    <w:lvl w:ilvl="0" w:tplc="A802FE0C">
      <w:start w:val="1"/>
      <w:numFmt w:val="decimal"/>
      <w:lvlText w:val="%1."/>
      <w:lvlJc w:val="left"/>
      <w:pPr>
        <w:ind w:left="927" w:hanging="360"/>
      </w:pPr>
      <w:rPr>
        <w:rFonts w:hint="default"/>
        <w:b/>
      </w:r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abstractNum w:abstractNumId="2" w15:restartNumberingAfterBreak="0">
    <w:nsid w:val="5F034119"/>
    <w:multiLevelType w:val="multilevel"/>
    <w:tmpl w:val="4FB42F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3297695"/>
    <w:multiLevelType w:val="multilevel"/>
    <w:tmpl w:val="E45A0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EF3346"/>
    <w:multiLevelType w:val="multilevel"/>
    <w:tmpl w:val="81E81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4F3117"/>
    <w:multiLevelType w:val="hybridMultilevel"/>
    <w:tmpl w:val="E16A3E04"/>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visionView w:inkAnnotation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492291-CAF9-4966-8A19-566B1C9A3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cs="Times New Roman"/>
      <w:kern w:val="0"/>
      <w:sz w:val="28"/>
      <w:szCs w:val="28"/>
      <w14:ligatures w14:val="none"/>
    </w:rPr>
  </w:style>
  <w:style w:type="paragraph" w:styleId="Heading2">
    <w:name w:val="heading 2"/>
    <w:basedOn w:val="Normal"/>
    <w:link w:val="Heading2Char"/>
    <w:uiPriority w:val="1"/>
    <w:qFormat/>
    <w:pPr>
      <w:widowControl w:val="0"/>
      <w:autoSpaceDE w:val="0"/>
      <w:autoSpaceDN w:val="0"/>
      <w:ind w:left="921"/>
      <w:jc w:val="both"/>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rFonts w:eastAsia="Times New Roman" w:cs="Times New Roman"/>
      <w:kern w:val="0"/>
      <w:sz w:val="28"/>
      <w:szCs w:val="28"/>
      <w14:ligatures w14:val="none"/>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eastAsia="Times New Roman" w:cs="Times New Roman"/>
      <w:kern w:val="0"/>
      <w:sz w:val="28"/>
      <w:szCs w:val="28"/>
      <w14:ligatures w14:val="none"/>
    </w:rPr>
  </w:style>
  <w:style w:type="character" w:styleId="PageNumber">
    <w:name w:val="page number"/>
    <w:basedOn w:val="DefaultParagraphFont"/>
  </w:style>
  <w:style w:type="paragraph" w:styleId="BodyText">
    <w:name w:val="Body Text"/>
    <w:basedOn w:val="Normal"/>
    <w:link w:val="BodyTextChar"/>
    <w:rPr>
      <w:rFonts w:ascii=".VnTimeH" w:hAnsi=".VnTimeH"/>
      <w:b/>
      <w:szCs w:val="20"/>
    </w:rPr>
  </w:style>
  <w:style w:type="character" w:customStyle="1" w:styleId="BodyTextChar">
    <w:name w:val="Body Text Char"/>
    <w:basedOn w:val="DefaultParagraphFont"/>
    <w:link w:val="BodyText"/>
    <w:rPr>
      <w:rFonts w:ascii=".VnTimeH" w:eastAsia="Times New Roman" w:hAnsi=".VnTimeH" w:cs="Times New Roman"/>
      <w:b/>
      <w:kern w:val="0"/>
      <w:sz w:val="28"/>
      <w:szCs w:val="20"/>
      <w14:ligatures w14:val="none"/>
    </w:rPr>
  </w:style>
  <w:style w:type="character" w:customStyle="1" w:styleId="fontstyle01">
    <w:name w:val="fontstyle01"/>
    <w:basedOn w:val="DefaultParagraphFont"/>
    <w:rPr>
      <w:rFonts w:ascii="Times New Roman" w:hAnsi="Times New Roman" w:cs="Times New Roman" w:hint="default"/>
      <w:b w:val="0"/>
      <w:bCs w:val="0"/>
      <w:i w:val="0"/>
      <w:iCs w:val="0"/>
      <w:color w:val="000000"/>
      <w:sz w:val="28"/>
      <w:szCs w:val="28"/>
    </w:rPr>
  </w:style>
  <w:style w:type="character" w:customStyle="1" w:styleId="Heading2Char">
    <w:name w:val="Heading 2 Char"/>
    <w:basedOn w:val="DefaultParagraphFont"/>
    <w:link w:val="Heading2"/>
    <w:uiPriority w:val="1"/>
    <w:rPr>
      <w:rFonts w:eastAsia="Times New Roman" w:cs="Times New Roman"/>
      <w:b/>
      <w:bCs/>
      <w:i/>
      <w:iCs/>
      <w:kern w:val="0"/>
      <w:sz w:val="28"/>
      <w:szCs w:val="28"/>
      <w14:ligatures w14:val="non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299</Words>
  <Characters>1706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ANH</dc:creator>
  <cp:lastModifiedBy>TIENDAT</cp:lastModifiedBy>
  <cp:revision>8</cp:revision>
  <cp:lastPrinted>2025-12-07T05:31:00Z</cp:lastPrinted>
  <dcterms:created xsi:type="dcterms:W3CDTF">2026-06-11T02:15:00Z</dcterms:created>
  <dcterms:modified xsi:type="dcterms:W3CDTF">2026-06-11T03:09:00Z</dcterms:modified>
</cp:coreProperties>
</file>